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B67C081" w:rsidR="008A22CF" w:rsidRPr="00F17ECD" w:rsidRDefault="008A22CF" w:rsidP="008A22CF">
      <w:pPr>
        <w:pStyle w:val="3GPPHeader"/>
        <w:spacing w:after="60"/>
        <w:rPr>
          <w:lang w:val="en-US"/>
        </w:rPr>
      </w:pPr>
      <w:bookmarkStart w:id="0" w:name="_Hlk487029736"/>
      <w:bookmarkEnd w:id="0"/>
      <w:r w:rsidRPr="00F17ECD">
        <w:rPr>
          <w:lang w:val="en-US"/>
        </w:rPr>
        <w:t>3GPP TSG-RAN WG4</w:t>
      </w:r>
      <w:r w:rsidR="001D4850" w:rsidRPr="00F17ECD">
        <w:rPr>
          <w:lang w:val="en-US"/>
        </w:rPr>
        <w:t xml:space="preserve"> Meeting</w:t>
      </w:r>
      <w:r w:rsidR="005071CC" w:rsidRPr="00F17ECD">
        <w:rPr>
          <w:lang w:val="en-US"/>
        </w:rPr>
        <w:t xml:space="preserve"> </w:t>
      </w:r>
      <w:r w:rsidR="00837AD9" w:rsidRPr="00F17ECD">
        <w:rPr>
          <w:rFonts w:eastAsia="PMingLiU" w:cs="Arial"/>
          <w:color w:val="000000" w:themeColor="text1"/>
          <w:sz w:val="22"/>
          <w:lang w:val="en-US" w:eastAsia="ja-JP"/>
        </w:rPr>
        <w:t>#</w:t>
      </w:r>
      <w:bookmarkStart w:id="1" w:name="_Hlk110436944"/>
      <w:r w:rsidR="00837AD9" w:rsidRPr="00F17ECD">
        <w:rPr>
          <w:rFonts w:eastAsia="PMingLiU" w:cs="Arial"/>
          <w:color w:val="000000" w:themeColor="text1"/>
          <w:sz w:val="22"/>
          <w:lang w:val="en-US" w:eastAsia="ja-JP"/>
        </w:rPr>
        <w:t>10</w:t>
      </w:r>
      <w:bookmarkEnd w:id="1"/>
      <w:r w:rsidR="005D7692" w:rsidRPr="00F17ECD">
        <w:rPr>
          <w:rFonts w:eastAsia="PMingLiU" w:cs="Arial"/>
          <w:color w:val="000000" w:themeColor="text1"/>
          <w:sz w:val="22"/>
          <w:lang w:val="en-US" w:eastAsia="ja-JP"/>
        </w:rPr>
        <w:t>7</w:t>
      </w:r>
      <w:r w:rsidRPr="00F17ECD">
        <w:rPr>
          <w:lang w:val="en-US"/>
        </w:rPr>
        <w:tab/>
      </w:r>
      <w:r w:rsidR="005863F3" w:rsidRPr="00F17ECD">
        <w:rPr>
          <w:lang w:val="en-US"/>
        </w:rPr>
        <w:t>R4-</w:t>
      </w:r>
      <w:r w:rsidR="00383317" w:rsidRPr="00F17ECD">
        <w:rPr>
          <w:lang w:val="en-US"/>
        </w:rPr>
        <w:t>2</w:t>
      </w:r>
      <w:r w:rsidR="00AE5BBB" w:rsidRPr="00F17ECD">
        <w:rPr>
          <w:lang w:val="en-US"/>
        </w:rPr>
        <w:t>30</w:t>
      </w:r>
      <w:r w:rsidR="00F17ECD" w:rsidRPr="00F17ECD">
        <w:rPr>
          <w:lang w:val="en-US"/>
        </w:rPr>
        <w:t>8</w:t>
      </w:r>
      <w:r w:rsidR="00F17ECD">
        <w:rPr>
          <w:lang w:val="en-US"/>
        </w:rPr>
        <w:t>395</w:t>
      </w:r>
    </w:p>
    <w:p w14:paraId="65F55581" w14:textId="06A92299" w:rsidR="008A22CF" w:rsidRPr="00F17ECD" w:rsidRDefault="005D7692" w:rsidP="008A22CF">
      <w:pPr>
        <w:pStyle w:val="3GPPHeader"/>
        <w:rPr>
          <w:lang w:val="en-US"/>
        </w:rPr>
      </w:pPr>
      <w:r w:rsidRPr="00F17ECD">
        <w:rPr>
          <w:lang w:val="en-US"/>
        </w:rPr>
        <w:t>Incheon, South Korea, May 22</w:t>
      </w:r>
      <w:r w:rsidR="002464EE" w:rsidRPr="00F17ECD">
        <w:rPr>
          <w:vertAlign w:val="superscript"/>
          <w:lang w:val="en-US"/>
        </w:rPr>
        <w:t>nd</w:t>
      </w:r>
      <w:r w:rsidR="002464EE" w:rsidRPr="00F17ECD">
        <w:rPr>
          <w:lang w:val="en-US"/>
        </w:rPr>
        <w:t xml:space="preserve"> </w:t>
      </w:r>
      <w:r w:rsidRPr="00F17ECD">
        <w:rPr>
          <w:lang w:val="en-US"/>
        </w:rPr>
        <w:t>– 26</w:t>
      </w:r>
      <w:r w:rsidR="002464EE" w:rsidRPr="00F17ECD">
        <w:rPr>
          <w:vertAlign w:val="superscript"/>
          <w:lang w:val="en-US"/>
        </w:rPr>
        <w:t>th</w:t>
      </w:r>
      <w:r w:rsidRPr="00F17ECD">
        <w:rPr>
          <w:lang w:val="en-US"/>
        </w:rPr>
        <w:t>, 2023</w:t>
      </w:r>
      <w:r w:rsidR="002464EE" w:rsidRPr="00F17ECD">
        <w:rPr>
          <w:lang w:val="en-US"/>
        </w:rPr>
        <w:t xml:space="preserve"> </w:t>
      </w:r>
    </w:p>
    <w:p w14:paraId="2D8C5D3B" w14:textId="77777777" w:rsidR="00837AD9" w:rsidRPr="00F17ECD" w:rsidRDefault="00837AD9" w:rsidP="008A22CF">
      <w:pPr>
        <w:pStyle w:val="3GPPHeader"/>
        <w:rPr>
          <w:lang w:val="en-US"/>
        </w:rPr>
      </w:pPr>
    </w:p>
    <w:p w14:paraId="0FDE225D" w14:textId="65BBD4BB" w:rsidR="008A22CF" w:rsidRPr="00F17ECD" w:rsidRDefault="008A22CF" w:rsidP="008A22CF">
      <w:pPr>
        <w:pStyle w:val="3GPPHeader"/>
        <w:rPr>
          <w:sz w:val="22"/>
          <w:lang w:val="en-US"/>
        </w:rPr>
      </w:pPr>
      <w:r w:rsidRPr="00F17ECD">
        <w:rPr>
          <w:sz w:val="22"/>
          <w:lang w:val="en-US"/>
        </w:rPr>
        <w:t>Agenda Item:</w:t>
      </w:r>
      <w:r w:rsidRPr="00F17ECD">
        <w:rPr>
          <w:sz w:val="22"/>
          <w:lang w:val="en-US"/>
        </w:rPr>
        <w:tab/>
      </w:r>
      <w:r w:rsidR="00563003" w:rsidRPr="00F17ECD">
        <w:rPr>
          <w:sz w:val="22"/>
          <w:lang w:val="en-US"/>
        </w:rPr>
        <w:t>X.XX</w:t>
      </w:r>
    </w:p>
    <w:p w14:paraId="57D8FDDC" w14:textId="4993D1F6" w:rsidR="008A22CF" w:rsidRPr="00F17ECD" w:rsidRDefault="008A22CF" w:rsidP="008A22CF">
      <w:pPr>
        <w:pStyle w:val="3GPPHeader"/>
        <w:rPr>
          <w:sz w:val="22"/>
          <w:lang w:val="en-US"/>
        </w:rPr>
      </w:pPr>
      <w:r w:rsidRPr="00F17ECD">
        <w:rPr>
          <w:sz w:val="22"/>
          <w:lang w:val="en-US"/>
        </w:rPr>
        <w:t>Source:</w:t>
      </w:r>
      <w:r w:rsidRPr="00F17ECD">
        <w:rPr>
          <w:sz w:val="22"/>
          <w:lang w:val="en-US"/>
        </w:rPr>
        <w:tab/>
      </w:r>
      <w:r w:rsidR="00837AD9" w:rsidRPr="00F17ECD">
        <w:rPr>
          <w:sz w:val="22"/>
          <w:lang w:val="en-US"/>
        </w:rPr>
        <w:t>MediaTek Inc.</w:t>
      </w:r>
    </w:p>
    <w:p w14:paraId="3A8FC3FA" w14:textId="67D43B7D" w:rsidR="008A22CF" w:rsidRPr="00F17ECD" w:rsidRDefault="008A22CF" w:rsidP="0060526C">
      <w:pPr>
        <w:pStyle w:val="3GPPHeader"/>
        <w:ind w:left="1701" w:hanging="1701"/>
        <w:rPr>
          <w:sz w:val="22"/>
          <w:lang w:val="en-US"/>
        </w:rPr>
      </w:pPr>
      <w:r w:rsidRPr="00F17ECD">
        <w:rPr>
          <w:sz w:val="22"/>
          <w:lang w:val="en-US"/>
        </w:rPr>
        <w:t>Title:</w:t>
      </w:r>
      <w:r w:rsidR="0060526C" w:rsidRPr="00F17ECD">
        <w:rPr>
          <w:sz w:val="22"/>
          <w:lang w:val="en-US"/>
        </w:rPr>
        <w:t xml:space="preserve"> </w:t>
      </w:r>
      <w:r w:rsidR="0060526C" w:rsidRPr="00F17ECD">
        <w:rPr>
          <w:sz w:val="22"/>
          <w:lang w:val="en-US"/>
        </w:rPr>
        <w:tab/>
      </w:r>
      <w:r w:rsidR="00B220A3" w:rsidRPr="00F17ECD">
        <w:rPr>
          <w:sz w:val="22"/>
          <w:lang w:val="en-US"/>
        </w:rPr>
        <w:t>TP to TR 36.xxxx on introducing L+S FDD band for IoT NTN operation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4A0E8A91" w14:textId="09BDCA57" w:rsidR="007B0705" w:rsidRPr="00F17ECD" w:rsidRDefault="00563003" w:rsidP="006D75DD">
      <w:pPr>
        <w:jc w:val="both"/>
        <w:rPr>
          <w:lang w:val="en-US"/>
        </w:rPr>
      </w:pPr>
      <w:bookmarkStart w:id="2" w:name="OLE_LINK13"/>
      <w:r w:rsidRPr="00F17ECD">
        <w:rPr>
          <w:lang w:val="en-US"/>
        </w:rPr>
        <w:t>I</w:t>
      </w:r>
      <w:r w:rsidR="007B0705" w:rsidRPr="00F17ECD">
        <w:rPr>
          <w:lang w:val="en-US"/>
        </w:rPr>
        <w:t xml:space="preserve">n this contribution, we </w:t>
      </w:r>
      <w:r w:rsidR="000532F1" w:rsidRPr="00F17ECD">
        <w:rPr>
          <w:lang w:val="en-US"/>
        </w:rPr>
        <w:t xml:space="preserve">propose TP to the common TR for all IoT NTN bands </w:t>
      </w:r>
      <w:r w:rsidR="003757FD" w:rsidRPr="00F17ECD">
        <w:rPr>
          <w:lang w:val="en-US"/>
        </w:rPr>
        <w:t>by capturing the latest discussions and agreements.</w:t>
      </w:r>
    </w:p>
    <w:bookmarkEnd w:id="2"/>
    <w:p w14:paraId="63B30870" w14:textId="02D53A46" w:rsidR="006913F6" w:rsidRDefault="00B220A3" w:rsidP="003914AD">
      <w:pPr>
        <w:pStyle w:val="Heading1"/>
        <w:numPr>
          <w:ilvl w:val="0"/>
          <w:numId w:val="3"/>
        </w:numPr>
        <w:rPr>
          <w:lang w:val="en-US"/>
        </w:rPr>
      </w:pPr>
      <w:r>
        <w:rPr>
          <w:lang w:val="en-US"/>
        </w:rPr>
        <w:t>TP</w:t>
      </w:r>
    </w:p>
    <w:p w14:paraId="7270C4DE" w14:textId="5EF69895" w:rsidR="00CA7A6E" w:rsidRPr="00591E63" w:rsidRDefault="009A0AFE" w:rsidP="00D776A6">
      <w:pPr>
        <w:jc w:val="both"/>
        <w:rPr>
          <w:bCs/>
          <w:color w:val="FF0000"/>
        </w:rPr>
      </w:pPr>
      <w:r w:rsidRPr="00591E63">
        <w:rPr>
          <w:bCs/>
          <w:color w:val="FF0000"/>
        </w:rPr>
        <w:t>====== Start of TP ==========</w:t>
      </w:r>
    </w:p>
    <w:p w14:paraId="3A868923" w14:textId="46D27B52" w:rsidR="00E251B8" w:rsidRDefault="00E251B8" w:rsidP="00E251B8">
      <w:pPr>
        <w:pStyle w:val="Heading1"/>
        <w:pBdr>
          <w:top w:val="none" w:sz="0" w:space="0" w:color="auto"/>
        </w:pBdr>
      </w:pPr>
      <w:r>
        <w:rPr>
          <w:lang w:eastAsia="zh-TW"/>
        </w:rPr>
        <w:t xml:space="preserve">5 </w:t>
      </w:r>
      <w:r>
        <w:rPr>
          <w:rFonts w:hint="eastAsia"/>
          <w:lang w:eastAsia="zh-TW"/>
        </w:rPr>
        <w:t>Co</w:t>
      </w:r>
      <w:r>
        <w:rPr>
          <w:lang w:eastAsia="zh-TW"/>
        </w:rPr>
        <w:t xml:space="preserve">mmon </w:t>
      </w:r>
      <w:r>
        <w:t>band agnostic aspects</w:t>
      </w:r>
    </w:p>
    <w:p w14:paraId="5647C67A" w14:textId="77777777" w:rsidR="00E251B8" w:rsidRDefault="00E251B8" w:rsidP="00E251B8">
      <w:pPr>
        <w:pStyle w:val="Heading2"/>
      </w:pPr>
      <w:bookmarkStart w:id="3" w:name="_Toc132061274"/>
      <w:r>
        <w:rPr>
          <w:lang w:eastAsia="zh-TW"/>
        </w:rPr>
        <w:t>5</w:t>
      </w:r>
      <w:r>
        <w:t>.1</w:t>
      </w:r>
      <w:r>
        <w:tab/>
        <w:t>System parameters</w:t>
      </w:r>
      <w:bookmarkEnd w:id="3"/>
    </w:p>
    <w:p w14:paraId="3508C461" w14:textId="093436A5" w:rsidR="00E251B8" w:rsidRPr="00E251B8" w:rsidRDefault="00E251B8" w:rsidP="00E251B8">
      <w:pPr>
        <w:pStyle w:val="Heading3"/>
      </w:pPr>
      <w:r>
        <w:t>5.1.1 Operating bands</w:t>
      </w:r>
    </w:p>
    <w:tbl>
      <w:tblPr>
        <w:tblW w:w="8094" w:type="dxa"/>
        <w:jc w:val="center"/>
        <w:tblLook w:val="04A0" w:firstRow="1" w:lastRow="0" w:firstColumn="1" w:lastColumn="0" w:noHBand="0" w:noVBand="1"/>
      </w:tblPr>
      <w:tblGrid>
        <w:gridCol w:w="1508"/>
        <w:gridCol w:w="1227"/>
        <w:gridCol w:w="436"/>
        <w:gridCol w:w="1256"/>
        <w:gridCol w:w="1243"/>
        <w:gridCol w:w="317"/>
        <w:gridCol w:w="1201"/>
        <w:gridCol w:w="906"/>
      </w:tblGrid>
      <w:tr w:rsidR="00E251B8" w14:paraId="63A2ED37" w14:textId="77777777" w:rsidTr="00591E63">
        <w:trPr>
          <w:jc w:val="center"/>
        </w:trPr>
        <w:tc>
          <w:tcPr>
            <w:tcW w:w="1508" w:type="dxa"/>
            <w:vMerge w:val="restart"/>
            <w:tcBorders>
              <w:top w:val="single" w:sz="4" w:space="0" w:color="auto"/>
              <w:left w:val="single" w:sz="4" w:space="0" w:color="auto"/>
              <w:right w:val="single" w:sz="4" w:space="0" w:color="auto"/>
            </w:tcBorders>
            <w:vAlign w:val="center"/>
          </w:tcPr>
          <w:p w14:paraId="42622E02" w14:textId="77777777" w:rsidR="00E251B8" w:rsidRDefault="00E251B8"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B8BEC60" w14:textId="77777777" w:rsidR="00E251B8" w:rsidRPr="00F17ECD" w:rsidRDefault="00E251B8" w:rsidP="00427B65">
            <w:pPr>
              <w:pStyle w:val="TAH"/>
              <w:rPr>
                <w:rFonts w:cs="Arial"/>
                <w:lang w:val="en-US"/>
              </w:rPr>
            </w:pPr>
            <w:r w:rsidRPr="00F17ECD">
              <w:rPr>
                <w:rFonts w:cs="Arial"/>
                <w:lang w:val="en-US"/>
              </w:rPr>
              <w:t>Uplink (UL) operating band</w:t>
            </w:r>
            <w:r w:rsidRPr="00F17ECD">
              <w:rPr>
                <w:rFonts w:cs="Arial"/>
                <w:lang w:val="en-US"/>
              </w:rPr>
              <w:br/>
              <w:t>BS receive</w:t>
            </w:r>
            <w:r w:rsidRPr="00F17ECD">
              <w:rPr>
                <w:rFonts w:cs="Arial"/>
                <w:lang w:val="en-US"/>
              </w:rPr>
              <w:br/>
              <w:t>UE transmit</w:t>
            </w:r>
          </w:p>
        </w:tc>
        <w:tc>
          <w:tcPr>
            <w:tcW w:w="2761" w:type="dxa"/>
            <w:gridSpan w:val="3"/>
            <w:tcBorders>
              <w:top w:val="single" w:sz="4" w:space="0" w:color="auto"/>
              <w:bottom w:val="single" w:sz="4" w:space="0" w:color="auto"/>
              <w:right w:val="single" w:sz="4" w:space="0" w:color="auto"/>
            </w:tcBorders>
            <w:vAlign w:val="center"/>
          </w:tcPr>
          <w:p w14:paraId="51F7FD0F" w14:textId="77777777" w:rsidR="00E251B8" w:rsidRPr="00F17ECD" w:rsidRDefault="00E251B8" w:rsidP="00427B65">
            <w:pPr>
              <w:pStyle w:val="TAH"/>
              <w:rPr>
                <w:rFonts w:cs="Arial"/>
                <w:lang w:val="en-US"/>
              </w:rPr>
            </w:pPr>
            <w:r w:rsidRPr="00F17ECD">
              <w:rPr>
                <w:rFonts w:cs="Arial"/>
                <w:lang w:val="en-US"/>
              </w:rPr>
              <w:t>Downlink (DL) operating band</w:t>
            </w:r>
            <w:r w:rsidRPr="00F17ECD">
              <w:rPr>
                <w:rFonts w:cs="Arial"/>
                <w:lang w:val="en-US"/>
              </w:rPr>
              <w:br/>
              <w:t xml:space="preserve">BS transmit </w:t>
            </w:r>
            <w:r w:rsidRPr="00F17ECD">
              <w:rPr>
                <w:rFonts w:cs="Arial"/>
                <w:lang w:val="en-US"/>
              </w:rPr>
              <w:br/>
              <w:t>UE receive</w:t>
            </w:r>
          </w:p>
        </w:tc>
        <w:tc>
          <w:tcPr>
            <w:tcW w:w="906" w:type="dxa"/>
            <w:vMerge w:val="restart"/>
            <w:tcBorders>
              <w:top w:val="single" w:sz="4" w:space="0" w:color="auto"/>
              <w:left w:val="single" w:sz="4" w:space="0" w:color="auto"/>
              <w:right w:val="single" w:sz="4" w:space="0" w:color="auto"/>
            </w:tcBorders>
          </w:tcPr>
          <w:p w14:paraId="31B40EA7" w14:textId="77777777" w:rsidR="00E251B8" w:rsidRDefault="00E251B8" w:rsidP="00427B65">
            <w:pPr>
              <w:pStyle w:val="TAH"/>
              <w:rPr>
                <w:rFonts w:cs="Arial"/>
              </w:rPr>
            </w:pPr>
            <w:r>
              <w:rPr>
                <w:rFonts w:cs="Arial"/>
              </w:rPr>
              <w:t>Duplex Mode</w:t>
            </w:r>
          </w:p>
        </w:tc>
      </w:tr>
      <w:tr w:rsidR="00E251B8" w14:paraId="335E84B8" w14:textId="77777777" w:rsidTr="00591E63">
        <w:trPr>
          <w:jc w:val="center"/>
        </w:trPr>
        <w:tc>
          <w:tcPr>
            <w:tcW w:w="1508" w:type="dxa"/>
            <w:vMerge/>
            <w:tcBorders>
              <w:left w:val="single" w:sz="4" w:space="0" w:color="auto"/>
              <w:bottom w:val="single" w:sz="4" w:space="0" w:color="auto"/>
              <w:right w:val="single" w:sz="4" w:space="0" w:color="auto"/>
            </w:tcBorders>
            <w:vAlign w:val="center"/>
          </w:tcPr>
          <w:p w14:paraId="7C733AEE" w14:textId="77777777" w:rsidR="00E251B8" w:rsidRDefault="00E251B8"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BA8C880" w14:textId="77777777" w:rsidR="00E251B8" w:rsidRDefault="00E251B8" w:rsidP="00427B65">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520C312" w14:textId="77777777" w:rsidR="00E251B8" w:rsidRDefault="00E251B8" w:rsidP="00427B65">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4E86B06" w14:textId="77777777" w:rsidR="00E251B8" w:rsidRDefault="00E251B8" w:rsidP="00427B65">
            <w:pPr>
              <w:pStyle w:val="TAC"/>
              <w:rPr>
                <w:rFonts w:cs="Arial"/>
              </w:rPr>
            </w:pPr>
          </w:p>
        </w:tc>
      </w:tr>
      <w:tr w:rsidR="00E251B8" w14:paraId="59E36B07" w14:textId="77777777" w:rsidTr="00591E63">
        <w:trPr>
          <w:trHeight w:val="185"/>
          <w:jc w:val="center"/>
        </w:trPr>
        <w:tc>
          <w:tcPr>
            <w:tcW w:w="1508" w:type="dxa"/>
            <w:tcBorders>
              <w:top w:val="single" w:sz="4" w:space="0" w:color="auto"/>
              <w:left w:val="single" w:sz="4" w:space="0" w:color="auto"/>
              <w:bottom w:val="single" w:sz="4" w:space="0" w:color="auto"/>
              <w:right w:val="single" w:sz="4" w:space="0" w:color="auto"/>
            </w:tcBorders>
          </w:tcPr>
          <w:p w14:paraId="4C1661E2" w14:textId="77777777" w:rsidR="00E251B8" w:rsidRDefault="00E251B8" w:rsidP="00427B65">
            <w:pPr>
              <w:pStyle w:val="TAC"/>
              <w:rPr>
                <w:rFonts w:eastAsia="SimSun" w:cs="Arial"/>
              </w:rPr>
            </w:pPr>
            <w:r>
              <w:rPr>
                <w:rFonts w:eastAsia="SimSun" w:cs="Arial" w:hint="eastAsia"/>
              </w:rPr>
              <w:t>[254]</w:t>
            </w:r>
          </w:p>
        </w:tc>
        <w:tc>
          <w:tcPr>
            <w:tcW w:w="1227" w:type="dxa"/>
            <w:tcBorders>
              <w:top w:val="single" w:sz="4" w:space="0" w:color="auto"/>
              <w:left w:val="single" w:sz="4" w:space="0" w:color="auto"/>
              <w:bottom w:val="single" w:sz="4" w:space="0" w:color="auto"/>
              <w:right w:val="nil"/>
            </w:tcBorders>
          </w:tcPr>
          <w:p w14:paraId="11B5E92E" w14:textId="77777777" w:rsidR="00E251B8" w:rsidRDefault="00E251B8" w:rsidP="00427B65">
            <w:pPr>
              <w:pStyle w:val="TAR"/>
              <w:wordWrap w:val="0"/>
              <w:rPr>
                <w:rFonts w:cs="Arial"/>
              </w:rPr>
            </w:pPr>
            <w:r>
              <w:rPr>
                <w:rFonts w:cs="Arial" w:hint="eastAsia"/>
              </w:rPr>
              <w:t>1610 MHz</w:t>
            </w:r>
          </w:p>
        </w:tc>
        <w:tc>
          <w:tcPr>
            <w:tcW w:w="436" w:type="dxa"/>
            <w:tcBorders>
              <w:top w:val="single" w:sz="4" w:space="0" w:color="auto"/>
              <w:left w:val="nil"/>
              <w:bottom w:val="single" w:sz="4" w:space="0" w:color="auto"/>
              <w:right w:val="nil"/>
            </w:tcBorders>
          </w:tcPr>
          <w:p w14:paraId="0ABF4788" w14:textId="77777777" w:rsidR="00E251B8" w:rsidRDefault="00E251B8" w:rsidP="00427B65">
            <w:pPr>
              <w:pStyle w:val="TAC"/>
              <w:rPr>
                <w:rFonts w:cs="Arial"/>
              </w:rPr>
            </w:pPr>
            <w:r>
              <w:rPr>
                <w:rFonts w:cs="Arial" w:hint="eastAsia"/>
              </w:rPr>
              <w:t>-</w:t>
            </w:r>
          </w:p>
        </w:tc>
        <w:tc>
          <w:tcPr>
            <w:tcW w:w="1256" w:type="dxa"/>
            <w:tcBorders>
              <w:top w:val="single" w:sz="4" w:space="0" w:color="auto"/>
              <w:left w:val="nil"/>
              <w:bottom w:val="single" w:sz="4" w:space="0" w:color="auto"/>
              <w:right w:val="single" w:sz="4" w:space="0" w:color="auto"/>
            </w:tcBorders>
          </w:tcPr>
          <w:p w14:paraId="6727DA43" w14:textId="77777777" w:rsidR="00E251B8" w:rsidRDefault="00E251B8" w:rsidP="00427B65">
            <w:pPr>
              <w:pStyle w:val="TAL"/>
              <w:rPr>
                <w:rFonts w:cs="Arial"/>
              </w:rPr>
            </w:pPr>
            <w:r>
              <w:rPr>
                <w:rFonts w:cs="Arial" w:hint="eastAsia"/>
              </w:rPr>
              <w:t>1626.5 MHz</w:t>
            </w:r>
          </w:p>
        </w:tc>
        <w:tc>
          <w:tcPr>
            <w:tcW w:w="1243" w:type="dxa"/>
            <w:tcBorders>
              <w:top w:val="single" w:sz="4" w:space="0" w:color="auto"/>
              <w:left w:val="nil"/>
              <w:bottom w:val="single" w:sz="4" w:space="0" w:color="auto"/>
              <w:right w:val="nil"/>
            </w:tcBorders>
          </w:tcPr>
          <w:p w14:paraId="7EED1C78" w14:textId="77777777" w:rsidR="00E251B8" w:rsidRDefault="00E251B8" w:rsidP="00427B65">
            <w:pPr>
              <w:pStyle w:val="TAR"/>
              <w:wordWrap w:val="0"/>
              <w:rPr>
                <w:rFonts w:eastAsia="SimSun"/>
              </w:rPr>
            </w:pPr>
            <w:r>
              <w:rPr>
                <w:rFonts w:eastAsia="SimSun" w:hint="eastAsia"/>
              </w:rPr>
              <w:t>2483.5 MHz</w:t>
            </w:r>
          </w:p>
        </w:tc>
        <w:tc>
          <w:tcPr>
            <w:tcW w:w="317" w:type="dxa"/>
            <w:tcBorders>
              <w:top w:val="single" w:sz="4" w:space="0" w:color="auto"/>
              <w:left w:val="nil"/>
              <w:bottom w:val="single" w:sz="4" w:space="0" w:color="auto"/>
              <w:right w:val="nil"/>
            </w:tcBorders>
          </w:tcPr>
          <w:p w14:paraId="696A2984" w14:textId="77777777" w:rsidR="00E251B8" w:rsidRDefault="00E251B8" w:rsidP="00427B65">
            <w:pPr>
              <w:pStyle w:val="TAC"/>
              <w:rPr>
                <w:rFonts w:eastAsia="SimSun"/>
              </w:rPr>
            </w:pPr>
            <w:r>
              <w:rPr>
                <w:rFonts w:eastAsia="SimSun" w:hint="eastAsia"/>
              </w:rPr>
              <w:t>-</w:t>
            </w:r>
          </w:p>
        </w:tc>
        <w:tc>
          <w:tcPr>
            <w:tcW w:w="1201" w:type="dxa"/>
            <w:tcBorders>
              <w:top w:val="single" w:sz="4" w:space="0" w:color="auto"/>
              <w:left w:val="nil"/>
              <w:bottom w:val="single" w:sz="4" w:space="0" w:color="auto"/>
              <w:right w:val="single" w:sz="4" w:space="0" w:color="auto"/>
            </w:tcBorders>
          </w:tcPr>
          <w:p w14:paraId="28C7ABF5" w14:textId="77777777" w:rsidR="00E251B8" w:rsidRDefault="00E251B8" w:rsidP="00427B65">
            <w:pPr>
              <w:pStyle w:val="TAL"/>
              <w:rPr>
                <w:rFonts w:eastAsia="SimSun"/>
              </w:rPr>
            </w:pPr>
            <w:r>
              <w:rPr>
                <w:rFonts w:eastAsia="SimSun" w:hint="eastAsia"/>
              </w:rPr>
              <w:t>2500 MHz</w:t>
            </w:r>
          </w:p>
        </w:tc>
        <w:tc>
          <w:tcPr>
            <w:tcW w:w="906" w:type="dxa"/>
            <w:tcBorders>
              <w:top w:val="single" w:sz="4" w:space="0" w:color="auto"/>
              <w:left w:val="single" w:sz="4" w:space="0" w:color="auto"/>
              <w:bottom w:val="single" w:sz="4" w:space="0" w:color="auto"/>
              <w:right w:val="single" w:sz="4" w:space="0" w:color="auto"/>
            </w:tcBorders>
          </w:tcPr>
          <w:p w14:paraId="0F1CAB47" w14:textId="77777777" w:rsidR="00E251B8" w:rsidRDefault="00E251B8" w:rsidP="00427B65">
            <w:pPr>
              <w:pStyle w:val="TAC"/>
              <w:rPr>
                <w:rFonts w:eastAsia="SimSun" w:cs="Arial"/>
              </w:rPr>
            </w:pPr>
            <w:r>
              <w:rPr>
                <w:rFonts w:eastAsia="SimSun" w:cs="Arial" w:hint="eastAsia"/>
              </w:rPr>
              <w:t>FDD</w:t>
            </w:r>
          </w:p>
        </w:tc>
      </w:tr>
      <w:tr w:rsidR="00E251B8" w:rsidRPr="00F17ECD" w14:paraId="50F64E73" w14:textId="77777777" w:rsidTr="00591E63">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048DDA24" w14:textId="77777777" w:rsidR="00E251B8" w:rsidRPr="00F17ECD" w:rsidRDefault="00E251B8" w:rsidP="00427B65">
            <w:pPr>
              <w:pStyle w:val="TAN"/>
              <w:rPr>
                <w:lang w:val="en-US"/>
              </w:rPr>
            </w:pPr>
            <w:r w:rsidRPr="00F17ECD">
              <w:rPr>
                <w:lang w:val="en-US"/>
              </w:rPr>
              <w:t>NOTE:</w:t>
            </w:r>
            <w:r w:rsidRPr="00F17ECD">
              <w:rPr>
                <w:lang w:val="en-US"/>
              </w:rPr>
              <w:tab/>
              <w:t>Satellite bands are numbered in descending order from 256</w:t>
            </w:r>
          </w:p>
        </w:tc>
      </w:tr>
    </w:tbl>
    <w:p w14:paraId="0962783A" w14:textId="77777777" w:rsidR="00E251B8" w:rsidRPr="00F17ECD" w:rsidRDefault="00E251B8" w:rsidP="00D776A6">
      <w:pPr>
        <w:jc w:val="both"/>
        <w:rPr>
          <w:bCs/>
          <w:lang w:val="en-US"/>
        </w:rPr>
      </w:pPr>
    </w:p>
    <w:p w14:paraId="0047ADA7" w14:textId="5AF7D07A" w:rsidR="00E251B8" w:rsidRDefault="00E251B8" w:rsidP="00EC20C4">
      <w:pPr>
        <w:pStyle w:val="Heading3"/>
      </w:pPr>
      <w:r>
        <w:t>5.1.2 Channel arrangements</w:t>
      </w:r>
    </w:p>
    <w:p w14:paraId="73A56B9D" w14:textId="77777777" w:rsidR="00F9022F" w:rsidRPr="00F17ECD" w:rsidRDefault="00F9022F" w:rsidP="00677F11">
      <w:pPr>
        <w:rPr>
          <w:lang w:val="en-US"/>
        </w:rPr>
      </w:pPr>
      <w:r w:rsidRPr="00F17ECD">
        <w:rPr>
          <w:lang w:val="en-US"/>
        </w:rPr>
        <w:t>The following agreements are reached on channel arrangements:</w:t>
      </w:r>
    </w:p>
    <w:p w14:paraId="1D1FEF0A" w14:textId="02F45D21" w:rsidR="00677F11" w:rsidRPr="00F9022F" w:rsidRDefault="008004E7" w:rsidP="00F9022F">
      <w:pPr>
        <w:pStyle w:val="ListParagraph"/>
        <w:numPr>
          <w:ilvl w:val="0"/>
          <w:numId w:val="36"/>
        </w:numPr>
        <w:rPr>
          <w:lang w:val="en-GB" w:eastAsia="ja-JP"/>
        </w:rPr>
      </w:pPr>
      <w:r w:rsidRPr="00F17ECD">
        <w:rPr>
          <w:lang w:val="en-US"/>
        </w:rPr>
        <w:t>The addition of Band [254] does not have any impact on the channel bandwidth sub-clauses for category M1 or category NB1/NB2.</w:t>
      </w:r>
    </w:p>
    <w:p w14:paraId="6559307E" w14:textId="5EFC8C2F" w:rsidR="00F9022F" w:rsidRDefault="00F9022F" w:rsidP="00F9022F">
      <w:pPr>
        <w:pStyle w:val="ListParagraph"/>
        <w:numPr>
          <w:ilvl w:val="0"/>
          <w:numId w:val="36"/>
        </w:numPr>
        <w:rPr>
          <w:lang w:val="en-GB" w:eastAsia="ja-JP"/>
        </w:rPr>
      </w:pPr>
      <w:r w:rsidRPr="00F9022F">
        <w:rPr>
          <w:lang w:val="en-GB" w:eastAsia="ja-JP"/>
        </w:rPr>
        <w:t>Channel spacing sub-clauses keep untouched with the addition of Band [254] for category M1 and category NB1/NB2.</w:t>
      </w:r>
    </w:p>
    <w:p w14:paraId="610CC538" w14:textId="3A55E57C" w:rsidR="00F9022F" w:rsidRPr="00F9022F" w:rsidRDefault="00F9022F" w:rsidP="00F9022F">
      <w:pPr>
        <w:pStyle w:val="ListParagraph"/>
        <w:numPr>
          <w:ilvl w:val="0"/>
          <w:numId w:val="36"/>
        </w:numPr>
        <w:rPr>
          <w:lang w:val="en-GB" w:eastAsia="ja-JP"/>
        </w:rPr>
      </w:pPr>
      <w:r>
        <w:rPr>
          <w:lang w:val="en-GB" w:eastAsia="ja-JP"/>
        </w:rPr>
        <w:t>Channel raster for category M1 for Band [254] are defined as the following table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251B8" w14:paraId="29A1A11F" w14:textId="77777777" w:rsidTr="00427B65">
        <w:tc>
          <w:tcPr>
            <w:tcW w:w="1067" w:type="dxa"/>
            <w:vMerge w:val="restart"/>
            <w:shd w:val="clear" w:color="auto" w:fill="auto"/>
            <w:vAlign w:val="bottom"/>
          </w:tcPr>
          <w:p w14:paraId="5EDB6959" w14:textId="77777777" w:rsidR="00E251B8" w:rsidRDefault="00E251B8" w:rsidP="00427B65">
            <w:pPr>
              <w:pStyle w:val="TAH"/>
              <w:rPr>
                <w:rFonts w:cs="Arial"/>
              </w:rPr>
            </w:pPr>
            <w:r>
              <w:rPr>
                <w:rFonts w:cs="Arial"/>
              </w:rPr>
              <w:lastRenderedPageBreak/>
              <w:t>E-UTRA Operating</w:t>
            </w:r>
          </w:p>
          <w:p w14:paraId="22656A61" w14:textId="77777777" w:rsidR="00E251B8" w:rsidRDefault="00E251B8" w:rsidP="00427B65">
            <w:pPr>
              <w:pStyle w:val="TAH"/>
              <w:rPr>
                <w:rFonts w:cs="Arial"/>
              </w:rPr>
            </w:pPr>
            <w:r>
              <w:rPr>
                <w:rFonts w:cs="Arial"/>
              </w:rPr>
              <w:t>Band</w:t>
            </w:r>
          </w:p>
        </w:tc>
        <w:tc>
          <w:tcPr>
            <w:tcW w:w="1055" w:type="dxa"/>
            <w:vMerge w:val="restart"/>
            <w:vAlign w:val="center"/>
          </w:tcPr>
          <w:p w14:paraId="27AEC60F" w14:textId="77777777" w:rsidR="00E251B8" w:rsidRDefault="00E251B8" w:rsidP="00427B65">
            <w:pPr>
              <w:pStyle w:val="TAH"/>
              <w:rPr>
                <w:rFonts w:cs="Arial"/>
              </w:rPr>
            </w:pPr>
            <w:r>
              <w:t>ΔF</w:t>
            </w:r>
            <w:r>
              <w:rPr>
                <w:vertAlign w:val="subscript"/>
              </w:rPr>
              <w:t>Raster</w:t>
            </w:r>
            <w:r>
              <w:t xml:space="preserve"> (kHz)</w:t>
            </w:r>
          </w:p>
        </w:tc>
        <w:tc>
          <w:tcPr>
            <w:tcW w:w="3969" w:type="dxa"/>
            <w:gridSpan w:val="3"/>
          </w:tcPr>
          <w:p w14:paraId="76F0F77A" w14:textId="77777777" w:rsidR="00E251B8" w:rsidRDefault="00E251B8" w:rsidP="00427B65">
            <w:pPr>
              <w:pStyle w:val="TAH"/>
              <w:rPr>
                <w:rFonts w:cs="Arial"/>
              </w:rPr>
            </w:pPr>
            <w:r>
              <w:rPr>
                <w:rFonts w:cs="Arial"/>
              </w:rPr>
              <w:t>Downlink</w:t>
            </w:r>
          </w:p>
        </w:tc>
        <w:tc>
          <w:tcPr>
            <w:tcW w:w="3540" w:type="dxa"/>
            <w:gridSpan w:val="3"/>
          </w:tcPr>
          <w:p w14:paraId="1552EED8" w14:textId="77777777" w:rsidR="00E251B8" w:rsidRDefault="00E251B8" w:rsidP="00427B65">
            <w:pPr>
              <w:pStyle w:val="TAH"/>
              <w:rPr>
                <w:rFonts w:cs="Arial"/>
              </w:rPr>
            </w:pPr>
            <w:r>
              <w:rPr>
                <w:rFonts w:cs="Arial"/>
              </w:rPr>
              <w:t>Uplink</w:t>
            </w:r>
          </w:p>
        </w:tc>
      </w:tr>
      <w:tr w:rsidR="00E251B8" w:rsidRPr="00F17ECD" w14:paraId="54E33026" w14:textId="77777777" w:rsidTr="00427B65">
        <w:tc>
          <w:tcPr>
            <w:tcW w:w="1067" w:type="dxa"/>
            <w:vMerge/>
            <w:shd w:val="clear" w:color="auto" w:fill="auto"/>
          </w:tcPr>
          <w:p w14:paraId="38AEF522" w14:textId="77777777" w:rsidR="00E251B8" w:rsidRDefault="00E251B8" w:rsidP="00427B65">
            <w:pPr>
              <w:pStyle w:val="TAH"/>
              <w:rPr>
                <w:rFonts w:cs="Arial"/>
              </w:rPr>
            </w:pPr>
          </w:p>
        </w:tc>
        <w:tc>
          <w:tcPr>
            <w:tcW w:w="1055" w:type="dxa"/>
            <w:vMerge/>
          </w:tcPr>
          <w:p w14:paraId="2AFEEF25" w14:textId="77777777" w:rsidR="00E251B8" w:rsidRDefault="00E251B8" w:rsidP="00427B65">
            <w:pPr>
              <w:pStyle w:val="TAH"/>
              <w:rPr>
                <w:rFonts w:cs="Arial"/>
              </w:rPr>
            </w:pPr>
          </w:p>
        </w:tc>
        <w:tc>
          <w:tcPr>
            <w:tcW w:w="1134" w:type="dxa"/>
          </w:tcPr>
          <w:p w14:paraId="11293776" w14:textId="77777777" w:rsidR="00E251B8" w:rsidRDefault="00E251B8" w:rsidP="00427B65">
            <w:pPr>
              <w:pStyle w:val="TAH"/>
              <w:rPr>
                <w:rFonts w:cs="Arial"/>
              </w:rPr>
            </w:pPr>
            <w:r>
              <w:rPr>
                <w:rFonts w:cs="Arial"/>
              </w:rPr>
              <w:t>F</w:t>
            </w:r>
            <w:r>
              <w:rPr>
                <w:rFonts w:cs="Arial"/>
                <w:vertAlign w:val="subscript"/>
              </w:rPr>
              <w:t xml:space="preserve">DL_low </w:t>
            </w:r>
            <w:r>
              <w:rPr>
                <w:rFonts w:cs="Arial"/>
              </w:rPr>
              <w:t>(MHz)</w:t>
            </w:r>
          </w:p>
        </w:tc>
        <w:tc>
          <w:tcPr>
            <w:tcW w:w="1134" w:type="dxa"/>
          </w:tcPr>
          <w:p w14:paraId="7541553F" w14:textId="77777777" w:rsidR="00E251B8" w:rsidRDefault="00E251B8" w:rsidP="00427B65">
            <w:pPr>
              <w:pStyle w:val="TAH"/>
              <w:rPr>
                <w:rFonts w:cs="Arial"/>
              </w:rPr>
            </w:pPr>
            <w:r>
              <w:rPr>
                <w:rFonts w:cs="Arial"/>
              </w:rPr>
              <w:t>N</w:t>
            </w:r>
            <w:r>
              <w:rPr>
                <w:rFonts w:cs="Arial"/>
                <w:vertAlign w:val="subscript"/>
              </w:rPr>
              <w:t>Offs-DL</w:t>
            </w:r>
          </w:p>
        </w:tc>
        <w:tc>
          <w:tcPr>
            <w:tcW w:w="1701" w:type="dxa"/>
          </w:tcPr>
          <w:p w14:paraId="6670589B" w14:textId="77777777" w:rsidR="00E251B8" w:rsidRPr="00F17ECD" w:rsidRDefault="00E251B8" w:rsidP="00427B65">
            <w:pPr>
              <w:pStyle w:val="TAH"/>
              <w:rPr>
                <w:rFonts w:cs="Arial"/>
                <w:vertAlign w:val="subscript"/>
                <w:lang w:val="en-US"/>
              </w:rPr>
            </w:pPr>
            <w:r w:rsidRPr="00F17ECD">
              <w:rPr>
                <w:rFonts w:cs="Arial"/>
                <w:lang w:val="en-US"/>
              </w:rPr>
              <w:t>Range of N</w:t>
            </w:r>
            <w:r w:rsidRPr="00F17ECD">
              <w:rPr>
                <w:rFonts w:cs="Arial"/>
                <w:vertAlign w:val="subscript"/>
                <w:lang w:val="en-US"/>
              </w:rPr>
              <w:t>DL</w:t>
            </w:r>
          </w:p>
          <w:p w14:paraId="7F0422EC" w14:textId="77777777" w:rsidR="00E251B8" w:rsidRPr="00F17ECD" w:rsidRDefault="00E251B8" w:rsidP="00427B65">
            <w:pPr>
              <w:pStyle w:val="TAH"/>
              <w:rPr>
                <w:rFonts w:cs="Arial"/>
                <w:lang w:val="en-US"/>
              </w:rPr>
            </w:pPr>
            <w:r w:rsidRPr="00F17ECD">
              <w:rPr>
                <w:rFonts w:eastAsia="Yu Mincho"/>
                <w:lang w:val="en-US"/>
              </w:rPr>
              <w:t>(First – &lt;Step size&gt; – Last)</w:t>
            </w:r>
          </w:p>
        </w:tc>
        <w:tc>
          <w:tcPr>
            <w:tcW w:w="1134" w:type="dxa"/>
          </w:tcPr>
          <w:p w14:paraId="5CBCB829" w14:textId="77777777" w:rsidR="00E251B8" w:rsidRDefault="00E251B8" w:rsidP="00427B65">
            <w:pPr>
              <w:pStyle w:val="TAH"/>
              <w:rPr>
                <w:rFonts w:cs="Arial"/>
              </w:rPr>
            </w:pPr>
            <w:r>
              <w:rPr>
                <w:rFonts w:cs="Arial"/>
              </w:rPr>
              <w:t>F</w:t>
            </w:r>
            <w:r>
              <w:rPr>
                <w:rFonts w:cs="Arial"/>
                <w:vertAlign w:val="subscript"/>
              </w:rPr>
              <w:t xml:space="preserve">UL_low </w:t>
            </w:r>
            <w:r>
              <w:rPr>
                <w:rFonts w:cs="Arial"/>
              </w:rPr>
              <w:t>(MHz)</w:t>
            </w:r>
          </w:p>
        </w:tc>
        <w:tc>
          <w:tcPr>
            <w:tcW w:w="850" w:type="dxa"/>
          </w:tcPr>
          <w:p w14:paraId="4EF1E39F" w14:textId="77777777" w:rsidR="00E251B8" w:rsidRDefault="00E251B8" w:rsidP="00427B65">
            <w:pPr>
              <w:pStyle w:val="TAH"/>
              <w:rPr>
                <w:rFonts w:cs="Arial"/>
              </w:rPr>
            </w:pPr>
            <w:r>
              <w:rPr>
                <w:rFonts w:cs="Arial"/>
              </w:rPr>
              <w:t>N</w:t>
            </w:r>
            <w:r>
              <w:rPr>
                <w:rFonts w:cs="Arial"/>
                <w:vertAlign w:val="subscript"/>
              </w:rPr>
              <w:t>Offs-UL</w:t>
            </w:r>
          </w:p>
        </w:tc>
        <w:tc>
          <w:tcPr>
            <w:tcW w:w="1556" w:type="dxa"/>
          </w:tcPr>
          <w:p w14:paraId="30B625BA" w14:textId="77777777" w:rsidR="00E251B8" w:rsidRPr="00F17ECD" w:rsidRDefault="00E251B8" w:rsidP="00427B65">
            <w:pPr>
              <w:pStyle w:val="TAH"/>
              <w:rPr>
                <w:rFonts w:cs="Arial"/>
                <w:vertAlign w:val="subscript"/>
                <w:lang w:val="en-US"/>
              </w:rPr>
            </w:pPr>
            <w:r w:rsidRPr="00F17ECD">
              <w:rPr>
                <w:rFonts w:cs="Arial"/>
                <w:lang w:val="en-US"/>
              </w:rPr>
              <w:t>Range of N</w:t>
            </w:r>
            <w:r w:rsidRPr="00F17ECD">
              <w:rPr>
                <w:rFonts w:cs="Arial"/>
                <w:vertAlign w:val="subscript"/>
                <w:lang w:val="en-US"/>
              </w:rPr>
              <w:t>UL</w:t>
            </w:r>
          </w:p>
          <w:p w14:paraId="56D217AD" w14:textId="77777777" w:rsidR="00E251B8" w:rsidRPr="00F17ECD" w:rsidRDefault="00E251B8" w:rsidP="00427B65">
            <w:pPr>
              <w:pStyle w:val="TAH"/>
              <w:rPr>
                <w:rFonts w:cs="Arial"/>
                <w:lang w:val="en-US"/>
              </w:rPr>
            </w:pPr>
            <w:r w:rsidRPr="00F17ECD">
              <w:rPr>
                <w:rFonts w:eastAsia="Yu Mincho"/>
                <w:lang w:val="en-US"/>
              </w:rPr>
              <w:t>(First – &lt;Step size&gt; – Last)</w:t>
            </w:r>
          </w:p>
        </w:tc>
      </w:tr>
      <w:tr w:rsidR="00E251B8" w14:paraId="48D84326" w14:textId="77777777" w:rsidTr="00427B65">
        <w:tc>
          <w:tcPr>
            <w:tcW w:w="1067" w:type="dxa"/>
          </w:tcPr>
          <w:p w14:paraId="2ABAF5A7" w14:textId="77777777" w:rsidR="00E251B8" w:rsidRDefault="00E251B8" w:rsidP="00427B65">
            <w:pPr>
              <w:pStyle w:val="TAC"/>
              <w:rPr>
                <w:rFonts w:eastAsia="SimSun" w:cs="Arial"/>
                <w:szCs w:val="18"/>
              </w:rPr>
            </w:pPr>
            <w:r>
              <w:rPr>
                <w:rFonts w:eastAsia="SimSun" w:cs="Arial" w:hint="eastAsia"/>
                <w:szCs w:val="18"/>
              </w:rPr>
              <w:t>[254]</w:t>
            </w:r>
          </w:p>
        </w:tc>
        <w:tc>
          <w:tcPr>
            <w:tcW w:w="1055" w:type="dxa"/>
          </w:tcPr>
          <w:p w14:paraId="616EC4F5" w14:textId="77777777" w:rsidR="00E251B8" w:rsidRDefault="00E251B8" w:rsidP="00427B65">
            <w:pPr>
              <w:pStyle w:val="TAC"/>
              <w:rPr>
                <w:rFonts w:eastAsia="SimSun" w:cs="Arial"/>
                <w:szCs w:val="18"/>
              </w:rPr>
            </w:pPr>
            <w:r>
              <w:rPr>
                <w:rFonts w:eastAsia="SimSun" w:cs="Arial" w:hint="eastAsia"/>
                <w:szCs w:val="18"/>
              </w:rPr>
              <w:t>100</w:t>
            </w:r>
          </w:p>
        </w:tc>
        <w:tc>
          <w:tcPr>
            <w:tcW w:w="1134" w:type="dxa"/>
          </w:tcPr>
          <w:p w14:paraId="7186DB2B" w14:textId="77777777" w:rsidR="00E251B8" w:rsidRDefault="00E251B8" w:rsidP="00427B65">
            <w:pPr>
              <w:pStyle w:val="TAC"/>
              <w:rPr>
                <w:rFonts w:eastAsia="SimSun" w:cs="Arial"/>
                <w:szCs w:val="18"/>
              </w:rPr>
            </w:pPr>
            <w:r>
              <w:rPr>
                <w:rFonts w:eastAsia="SimSun" w:cs="Arial" w:hint="eastAsia"/>
                <w:szCs w:val="18"/>
              </w:rPr>
              <w:t>2483.5</w:t>
            </w:r>
          </w:p>
        </w:tc>
        <w:tc>
          <w:tcPr>
            <w:tcW w:w="1134" w:type="dxa"/>
          </w:tcPr>
          <w:p w14:paraId="5D92FD9A" w14:textId="77777777" w:rsidR="00E251B8" w:rsidRDefault="00E251B8" w:rsidP="00427B65">
            <w:pPr>
              <w:pStyle w:val="TAC"/>
              <w:rPr>
                <w:rFonts w:eastAsia="SimSun" w:cs="Arial"/>
              </w:rPr>
            </w:pPr>
            <w:r>
              <w:rPr>
                <w:rFonts w:eastAsia="SimSun" w:cs="Arial" w:hint="eastAsia"/>
              </w:rPr>
              <w:t>228571</w:t>
            </w:r>
          </w:p>
        </w:tc>
        <w:tc>
          <w:tcPr>
            <w:tcW w:w="1701" w:type="dxa"/>
          </w:tcPr>
          <w:p w14:paraId="6B17D5E2" w14:textId="77777777" w:rsidR="00E251B8" w:rsidRDefault="00E251B8" w:rsidP="00427B65">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0C75303F" w14:textId="77777777" w:rsidR="00E251B8" w:rsidRDefault="00E251B8" w:rsidP="00427B65">
            <w:pPr>
              <w:pStyle w:val="TAC"/>
              <w:rPr>
                <w:rFonts w:eastAsia="SimSun" w:cs="Arial"/>
                <w:szCs w:val="18"/>
              </w:rPr>
            </w:pPr>
            <w:r>
              <w:rPr>
                <w:rFonts w:eastAsia="SimSun" w:cs="Arial" w:hint="eastAsia"/>
                <w:szCs w:val="18"/>
              </w:rPr>
              <w:t>1610</w:t>
            </w:r>
          </w:p>
        </w:tc>
        <w:tc>
          <w:tcPr>
            <w:tcW w:w="850" w:type="dxa"/>
          </w:tcPr>
          <w:p w14:paraId="06C89F28" w14:textId="77777777" w:rsidR="00E251B8" w:rsidRDefault="00E251B8" w:rsidP="00427B65">
            <w:pPr>
              <w:pStyle w:val="TAC"/>
              <w:rPr>
                <w:rFonts w:eastAsia="SimSun" w:cs="Arial"/>
              </w:rPr>
            </w:pPr>
            <w:r>
              <w:rPr>
                <w:rFonts w:eastAsia="SimSun" w:cs="Arial" w:hint="eastAsia"/>
              </w:rPr>
              <w:t>261339</w:t>
            </w:r>
          </w:p>
        </w:tc>
        <w:tc>
          <w:tcPr>
            <w:tcW w:w="1556" w:type="dxa"/>
          </w:tcPr>
          <w:p w14:paraId="598E72D5" w14:textId="77777777" w:rsidR="00E251B8" w:rsidRDefault="00E251B8" w:rsidP="00427B65">
            <w:pPr>
              <w:pStyle w:val="TAC"/>
            </w:pPr>
            <w:r>
              <w:rPr>
                <w:rFonts w:hint="eastAsia"/>
              </w:rPr>
              <w:t>261339</w:t>
            </w:r>
            <w:r>
              <w:rPr>
                <w:rFonts w:cs="Arial"/>
                <w:szCs w:val="18"/>
              </w:rPr>
              <w:t xml:space="preserve"> –&lt;1&gt;- </w:t>
            </w:r>
            <w:r>
              <w:rPr>
                <w:rFonts w:hint="eastAsia"/>
              </w:rPr>
              <w:t>261503</w:t>
            </w:r>
          </w:p>
        </w:tc>
      </w:tr>
      <w:tr w:rsidR="00E251B8" w:rsidRPr="00F17ECD" w14:paraId="0A5FFEC3" w14:textId="77777777" w:rsidTr="00427B65">
        <w:tc>
          <w:tcPr>
            <w:tcW w:w="9631" w:type="dxa"/>
            <w:gridSpan w:val="8"/>
          </w:tcPr>
          <w:p w14:paraId="2B94E69E" w14:textId="77777777" w:rsidR="00E251B8" w:rsidRPr="00F17ECD" w:rsidRDefault="00E251B8" w:rsidP="00427B65">
            <w:pPr>
              <w:pStyle w:val="TAN"/>
              <w:rPr>
                <w:rFonts w:cs="Arial"/>
                <w:lang w:val="en-US"/>
              </w:rPr>
            </w:pPr>
            <w:r w:rsidRPr="00F17ECD">
              <w:rPr>
                <w:rFonts w:cs="Arial"/>
                <w:lang w:val="en-US"/>
              </w:rPr>
              <w:t>NOTE 1:</w:t>
            </w:r>
            <w:r w:rsidRPr="00F17ECD">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14C1EE2" w14:textId="77777777" w:rsidR="00E251B8" w:rsidRPr="00F17ECD" w:rsidRDefault="00E251B8" w:rsidP="00D776A6">
      <w:pPr>
        <w:jc w:val="both"/>
        <w:rPr>
          <w:bCs/>
          <w:lang w:val="en-US"/>
        </w:rPr>
      </w:pPr>
    </w:p>
    <w:p w14:paraId="6E96FD39" w14:textId="77777777" w:rsidR="00E251B8" w:rsidRPr="00F17ECD" w:rsidRDefault="00E251B8" w:rsidP="00D776A6">
      <w:pPr>
        <w:jc w:val="both"/>
        <w:rPr>
          <w:bCs/>
          <w:lang w:val="en-US"/>
        </w:rPr>
      </w:pPr>
    </w:p>
    <w:p w14:paraId="5606898E" w14:textId="5109E3C9" w:rsidR="00E251B8" w:rsidRDefault="00EC20C4" w:rsidP="00EC20C4">
      <w:pPr>
        <w:pStyle w:val="Heading3"/>
      </w:pPr>
      <w:r>
        <w:t>5.1.3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EC20C4" w:rsidRPr="00F17ECD" w14:paraId="794FB878" w14:textId="77777777" w:rsidTr="00427B65">
        <w:trPr>
          <w:tblHeader/>
          <w:jc w:val="center"/>
        </w:trPr>
        <w:tc>
          <w:tcPr>
            <w:tcW w:w="2817" w:type="dxa"/>
          </w:tcPr>
          <w:p w14:paraId="2CF3071F" w14:textId="77777777" w:rsidR="00EC20C4" w:rsidRDefault="00EC20C4" w:rsidP="00427B65">
            <w:pPr>
              <w:pStyle w:val="TAH"/>
              <w:rPr>
                <w:rFonts w:cs="Arial"/>
              </w:rPr>
            </w:pPr>
            <w:r>
              <w:rPr>
                <w:rFonts w:cs="Arial"/>
              </w:rPr>
              <w:t>E-UTRA Operating Band</w:t>
            </w:r>
          </w:p>
        </w:tc>
        <w:tc>
          <w:tcPr>
            <w:tcW w:w="2693" w:type="dxa"/>
          </w:tcPr>
          <w:p w14:paraId="02650A7B" w14:textId="77777777" w:rsidR="00EC20C4" w:rsidRPr="00F17ECD" w:rsidRDefault="00EC20C4" w:rsidP="00427B65">
            <w:pPr>
              <w:pStyle w:val="TAH"/>
              <w:rPr>
                <w:rFonts w:cs="Arial"/>
                <w:lang w:val="en-US"/>
              </w:rPr>
            </w:pPr>
            <w:r w:rsidRPr="00F17ECD">
              <w:rPr>
                <w:rFonts w:cs="Arial"/>
                <w:lang w:val="en-US"/>
              </w:rPr>
              <w:t xml:space="preserve">TX </w:t>
            </w:r>
            <w:r w:rsidRPr="00F17ECD">
              <w:rPr>
                <w:rFonts w:cs="v5.0.0"/>
                <w:lang w:val="en-US"/>
              </w:rPr>
              <w:t>–</w:t>
            </w:r>
            <w:r w:rsidRPr="00F17ECD">
              <w:rPr>
                <w:rFonts w:cs="Arial"/>
                <w:lang w:val="en-US"/>
              </w:rPr>
              <w:t xml:space="preserve"> RX </w:t>
            </w:r>
            <w:r w:rsidRPr="00F17ECD">
              <w:rPr>
                <w:rFonts w:cs="Arial"/>
                <w:lang w:val="en-US"/>
              </w:rPr>
              <w:br/>
              <w:t>carrier centre frequency</w:t>
            </w:r>
            <w:r w:rsidRPr="00F17ECD">
              <w:rPr>
                <w:rFonts w:cs="Arial"/>
                <w:lang w:val="en-US"/>
              </w:rPr>
              <w:br/>
              <w:t>separation</w:t>
            </w:r>
          </w:p>
        </w:tc>
      </w:tr>
      <w:tr w:rsidR="00EC20C4" w14:paraId="20BB90F1" w14:textId="77777777" w:rsidTr="00427B65">
        <w:trPr>
          <w:jc w:val="center"/>
        </w:trPr>
        <w:tc>
          <w:tcPr>
            <w:tcW w:w="2817" w:type="dxa"/>
          </w:tcPr>
          <w:p w14:paraId="0264BEBF" w14:textId="77777777" w:rsidR="00EC20C4" w:rsidRDefault="00EC20C4" w:rsidP="00427B65">
            <w:pPr>
              <w:pStyle w:val="TAC"/>
              <w:rPr>
                <w:rFonts w:eastAsia="SimSun" w:cs="Arial"/>
              </w:rPr>
            </w:pPr>
            <w:r>
              <w:rPr>
                <w:rFonts w:eastAsia="SimSun" w:cs="Arial" w:hint="eastAsia"/>
              </w:rPr>
              <w:t>[254]</w:t>
            </w:r>
          </w:p>
        </w:tc>
        <w:tc>
          <w:tcPr>
            <w:tcW w:w="2693" w:type="dxa"/>
          </w:tcPr>
          <w:p w14:paraId="6DF66632" w14:textId="77777777" w:rsidR="00EC20C4" w:rsidRDefault="00EC20C4" w:rsidP="00427B65">
            <w:pPr>
              <w:pStyle w:val="TAC"/>
              <w:rPr>
                <w:rFonts w:eastAsia="SimSun" w:cs="Arial"/>
              </w:rPr>
            </w:pPr>
            <w:r>
              <w:rPr>
                <w:rFonts w:eastAsia="SimSun" w:cs="Arial" w:hint="eastAsia"/>
              </w:rPr>
              <w:t>873.5 MHz</w:t>
            </w:r>
          </w:p>
        </w:tc>
      </w:tr>
    </w:tbl>
    <w:p w14:paraId="545085D6" w14:textId="77777777" w:rsidR="00EC20C4" w:rsidRPr="00E251B8" w:rsidRDefault="00EC20C4" w:rsidP="00D776A6">
      <w:pPr>
        <w:jc w:val="both"/>
        <w:rPr>
          <w:bCs/>
        </w:rPr>
      </w:pPr>
    </w:p>
    <w:p w14:paraId="4C7259DF" w14:textId="5400A6AE" w:rsidR="00EC6A0B" w:rsidRDefault="00EC6A0B" w:rsidP="00EC6A0B">
      <w:pPr>
        <w:pStyle w:val="Heading1"/>
        <w:pBdr>
          <w:top w:val="none" w:sz="0" w:space="0" w:color="auto"/>
        </w:pBdr>
      </w:pPr>
      <w:bookmarkStart w:id="4" w:name="_Toc132061275"/>
      <w:r>
        <w:t>6</w:t>
      </w:r>
      <w:r w:rsidRPr="0002348A">
        <w:tab/>
      </w:r>
      <w:r>
        <w:t xml:space="preserve">FDD band </w:t>
      </w:r>
      <w:r w:rsidR="00444864">
        <w:t xml:space="preserve">[254] </w:t>
      </w:r>
      <w:r>
        <w:t>(L+S band)</w:t>
      </w:r>
      <w:bookmarkEnd w:id="4"/>
    </w:p>
    <w:p w14:paraId="59EEA3F7" w14:textId="77777777" w:rsidR="00EC6A0B" w:rsidRDefault="00EC6A0B" w:rsidP="00EC6A0B">
      <w:pPr>
        <w:pStyle w:val="Heading2"/>
      </w:pPr>
      <w:bookmarkStart w:id="5" w:name="_Toc132061276"/>
      <w:r>
        <w:t>6.1</w:t>
      </w:r>
      <w:r>
        <w:tab/>
        <w:t>Regulation</w:t>
      </w:r>
      <w:bookmarkEnd w:id="5"/>
    </w:p>
    <w:p w14:paraId="33152069" w14:textId="77777777" w:rsidR="00EC6A0B" w:rsidRDefault="00EC6A0B" w:rsidP="00EC6A0B">
      <w:pPr>
        <w:pStyle w:val="Heading2"/>
      </w:pPr>
      <w:bookmarkStart w:id="6" w:name="_Toc132061277"/>
      <w:r>
        <w:t>6.2</w:t>
      </w:r>
      <w:r>
        <w:tab/>
        <w:t>UE requirements</w:t>
      </w:r>
      <w:bookmarkEnd w:id="6"/>
    </w:p>
    <w:p w14:paraId="4C892247" w14:textId="77777777" w:rsidR="00EC6A0B" w:rsidRDefault="00EC6A0B" w:rsidP="00EC6A0B">
      <w:pPr>
        <w:pStyle w:val="Heading3"/>
      </w:pPr>
      <w:bookmarkStart w:id="7" w:name="_Toc132061278"/>
      <w:r>
        <w:t>6</w:t>
      </w:r>
      <w:r w:rsidRPr="00F531C7">
        <w:t>.2.</w:t>
      </w:r>
      <w:r>
        <w:t>1</w:t>
      </w:r>
      <w:r w:rsidRPr="00F531C7">
        <w:tab/>
        <w:t>UE transmitter characteristics</w:t>
      </w:r>
      <w:bookmarkEnd w:id="7"/>
    </w:p>
    <w:p w14:paraId="43F4D83B" w14:textId="77777777" w:rsidR="00EC6A0B" w:rsidRDefault="00EC6A0B" w:rsidP="00EC6A0B">
      <w:pPr>
        <w:pStyle w:val="Heading4"/>
      </w:pPr>
      <w:bookmarkStart w:id="8" w:name="_Toc132061279"/>
      <w:r>
        <w:t>6</w:t>
      </w:r>
      <w:r w:rsidRPr="00F531C7">
        <w:t>.2.1</w:t>
      </w:r>
      <w:r>
        <w:t>.1</w:t>
      </w:r>
      <w:r w:rsidRPr="00F531C7">
        <w:tab/>
      </w:r>
      <w:r>
        <w:t>M</w:t>
      </w:r>
      <w:r w:rsidRPr="00F531C7">
        <w:t>aximum output power</w:t>
      </w:r>
      <w:r>
        <w:t xml:space="preserve"> for category M1 and NB1/NB2</w:t>
      </w:r>
      <w:bookmarkEnd w:id="8"/>
    </w:p>
    <w:p w14:paraId="189E6752" w14:textId="0F1D2D46" w:rsidR="00816513" w:rsidRPr="00816513" w:rsidRDefault="00392EF8" w:rsidP="00816513">
      <w:pPr>
        <w:rPr>
          <w:lang w:val="en-GB" w:eastAsia="ja-JP"/>
        </w:rPr>
      </w:pPr>
      <w:r w:rsidRPr="00F17ECD">
        <w:rPr>
          <w:rFonts w:hint="eastAsia"/>
          <w:lang w:val="en-US"/>
        </w:rPr>
        <w:t xml:space="preserve">For the new FDD frequency bands for NB-IoT/eMTC NTN operation, the UE maximum output power for category M1 and category NB1 and NB2 can be specified in </w:t>
      </w:r>
      <w:r w:rsidRPr="00F17ECD">
        <w:rPr>
          <w:lang w:val="en-US"/>
        </w:rPr>
        <w:t>the table</w:t>
      </w:r>
      <w:r w:rsidRPr="00F17ECD">
        <w:rPr>
          <w:rFonts w:hint="eastAsia"/>
          <w:lang w:val="en-US"/>
        </w:rPr>
        <w:t xml:space="preserve"> </w:t>
      </w:r>
      <w:r w:rsidRPr="00F17ECD">
        <w:rPr>
          <w:lang w:val="en-US"/>
        </w:rP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816513" w14:paraId="70FC8B8B" w14:textId="77777777" w:rsidTr="00427B65">
        <w:trPr>
          <w:jc w:val="center"/>
        </w:trPr>
        <w:tc>
          <w:tcPr>
            <w:tcW w:w="923" w:type="dxa"/>
            <w:vAlign w:val="center"/>
          </w:tcPr>
          <w:p w14:paraId="0C5C1918" w14:textId="77777777" w:rsidR="00816513" w:rsidRDefault="00816513" w:rsidP="00427B65">
            <w:pPr>
              <w:pStyle w:val="TAH"/>
              <w:rPr>
                <w:rFonts w:cs="Arial"/>
              </w:rPr>
            </w:pPr>
            <w:r>
              <w:rPr>
                <w:rFonts w:cs="Arial"/>
              </w:rPr>
              <w:t>EUTRA band</w:t>
            </w:r>
          </w:p>
        </w:tc>
        <w:tc>
          <w:tcPr>
            <w:tcW w:w="1008" w:type="dxa"/>
          </w:tcPr>
          <w:p w14:paraId="443B71E7" w14:textId="77777777" w:rsidR="00816513" w:rsidRDefault="00816513" w:rsidP="00427B65">
            <w:pPr>
              <w:pStyle w:val="TAH"/>
              <w:rPr>
                <w:rFonts w:cs="Arial"/>
              </w:rPr>
            </w:pPr>
            <w:r>
              <w:rPr>
                <w:rFonts w:cs="Arial"/>
              </w:rPr>
              <w:t>Class 2</w:t>
            </w:r>
          </w:p>
          <w:p w14:paraId="378D8FFF" w14:textId="77777777" w:rsidR="00816513" w:rsidRDefault="00816513" w:rsidP="00427B65">
            <w:pPr>
              <w:pStyle w:val="TAH"/>
              <w:rPr>
                <w:rFonts w:cs="Arial"/>
              </w:rPr>
            </w:pPr>
            <w:r>
              <w:rPr>
                <w:rFonts w:cs="Arial"/>
              </w:rPr>
              <w:t>(dBm)</w:t>
            </w:r>
          </w:p>
        </w:tc>
        <w:tc>
          <w:tcPr>
            <w:tcW w:w="1067" w:type="dxa"/>
          </w:tcPr>
          <w:p w14:paraId="4CDA04C0" w14:textId="77777777" w:rsidR="00816513" w:rsidRDefault="00816513" w:rsidP="00427B65">
            <w:pPr>
              <w:pStyle w:val="TAH"/>
              <w:rPr>
                <w:rFonts w:cs="Arial"/>
              </w:rPr>
            </w:pPr>
            <w:r>
              <w:rPr>
                <w:rFonts w:cs="Arial"/>
              </w:rPr>
              <w:t>Tolerance</w:t>
            </w:r>
          </w:p>
          <w:p w14:paraId="62F50ECB" w14:textId="77777777" w:rsidR="00816513" w:rsidRDefault="00816513" w:rsidP="00427B65">
            <w:pPr>
              <w:pStyle w:val="TAH"/>
              <w:rPr>
                <w:rFonts w:cs="Arial"/>
              </w:rPr>
            </w:pPr>
            <w:r>
              <w:rPr>
                <w:rFonts w:cs="Arial"/>
              </w:rPr>
              <w:t>(dB)</w:t>
            </w:r>
          </w:p>
        </w:tc>
        <w:tc>
          <w:tcPr>
            <w:tcW w:w="1008" w:type="dxa"/>
          </w:tcPr>
          <w:p w14:paraId="6E4561CD" w14:textId="77777777" w:rsidR="00816513" w:rsidRDefault="00816513" w:rsidP="00427B65">
            <w:pPr>
              <w:pStyle w:val="TAH"/>
              <w:rPr>
                <w:rFonts w:cs="Arial"/>
              </w:rPr>
            </w:pPr>
            <w:r>
              <w:rPr>
                <w:rFonts w:cs="Arial"/>
              </w:rPr>
              <w:t>Class 3 (dBm)</w:t>
            </w:r>
          </w:p>
        </w:tc>
        <w:tc>
          <w:tcPr>
            <w:tcW w:w="1067" w:type="dxa"/>
          </w:tcPr>
          <w:p w14:paraId="76C5F06D" w14:textId="77777777" w:rsidR="00816513" w:rsidRDefault="00816513" w:rsidP="00427B65">
            <w:pPr>
              <w:pStyle w:val="TAH"/>
              <w:rPr>
                <w:rFonts w:cs="Arial"/>
              </w:rPr>
            </w:pPr>
            <w:r>
              <w:rPr>
                <w:rFonts w:cs="Arial"/>
              </w:rPr>
              <w:t>Tolerance (dB)</w:t>
            </w:r>
          </w:p>
        </w:tc>
        <w:tc>
          <w:tcPr>
            <w:tcW w:w="1008" w:type="dxa"/>
          </w:tcPr>
          <w:p w14:paraId="22A588A6" w14:textId="77777777" w:rsidR="00816513" w:rsidRDefault="00816513" w:rsidP="00427B65">
            <w:pPr>
              <w:pStyle w:val="TAH"/>
              <w:rPr>
                <w:rFonts w:cs="Arial"/>
              </w:rPr>
            </w:pPr>
            <w:r>
              <w:rPr>
                <w:rFonts w:cs="Arial"/>
              </w:rPr>
              <w:t>Class 5 (dBm)</w:t>
            </w:r>
          </w:p>
        </w:tc>
        <w:tc>
          <w:tcPr>
            <w:tcW w:w="1994" w:type="dxa"/>
          </w:tcPr>
          <w:p w14:paraId="4378164E" w14:textId="77777777" w:rsidR="00816513" w:rsidRDefault="00816513" w:rsidP="00427B65">
            <w:pPr>
              <w:pStyle w:val="TAH"/>
              <w:rPr>
                <w:rFonts w:cs="Arial"/>
              </w:rPr>
            </w:pPr>
            <w:r>
              <w:rPr>
                <w:rFonts w:cs="Arial"/>
              </w:rPr>
              <w:t>Tolerance (dB)</w:t>
            </w:r>
          </w:p>
        </w:tc>
      </w:tr>
      <w:tr w:rsidR="00816513" w14:paraId="1DD085C9"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825234" w14:textId="77777777" w:rsidR="00816513" w:rsidRDefault="00816513" w:rsidP="00427B65">
            <w:pPr>
              <w:pStyle w:val="TAC"/>
              <w:ind w:firstLineChars="100" w:firstLine="180"/>
              <w:jc w:val="left"/>
              <w:rPr>
                <w:rFonts w:eastAsia="SimSun" w:cs="Arial"/>
              </w:rPr>
            </w:pPr>
            <w:r>
              <w:rPr>
                <w:rFonts w:eastAsia="SimSun" w:cs="Arial" w:hint="eastAsia"/>
              </w:rPr>
              <w:t>[254]</w:t>
            </w:r>
          </w:p>
        </w:tc>
        <w:tc>
          <w:tcPr>
            <w:tcW w:w="1008" w:type="dxa"/>
            <w:tcBorders>
              <w:top w:val="single" w:sz="4" w:space="0" w:color="auto"/>
              <w:left w:val="single" w:sz="4" w:space="0" w:color="auto"/>
              <w:bottom w:val="single" w:sz="4" w:space="0" w:color="auto"/>
              <w:right w:val="single" w:sz="4" w:space="0" w:color="auto"/>
            </w:tcBorders>
          </w:tcPr>
          <w:p w14:paraId="59984E5C" w14:textId="77777777" w:rsidR="00816513" w:rsidRDefault="00816513"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030579" w14:textId="77777777" w:rsidR="00816513" w:rsidRDefault="00816513"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F5DBEE" w14:textId="77777777" w:rsidR="00816513" w:rsidRDefault="00816513" w:rsidP="00427B65">
            <w:pPr>
              <w:pStyle w:val="TAC"/>
              <w:rPr>
                <w:rFonts w:eastAsia="SimSun" w:cs="Arial"/>
              </w:rPr>
            </w:pPr>
            <w:r>
              <w:rPr>
                <w:rFonts w:eastAsia="SimSun" w:cs="Arial" w:hint="eastAsia"/>
              </w:rPr>
              <w:t>23</w:t>
            </w:r>
          </w:p>
        </w:tc>
        <w:tc>
          <w:tcPr>
            <w:tcW w:w="1067" w:type="dxa"/>
            <w:tcBorders>
              <w:top w:val="single" w:sz="4" w:space="0" w:color="auto"/>
              <w:left w:val="single" w:sz="4" w:space="0" w:color="auto"/>
              <w:bottom w:val="single" w:sz="4" w:space="0" w:color="auto"/>
              <w:right w:val="single" w:sz="4" w:space="0" w:color="auto"/>
            </w:tcBorders>
          </w:tcPr>
          <w:p w14:paraId="240325A9" w14:textId="77777777" w:rsidR="00816513" w:rsidRDefault="00816513" w:rsidP="00427B65">
            <w:pPr>
              <w:pStyle w:val="TAC"/>
              <w:rPr>
                <w:rFonts w:eastAsia="SimSun" w:cs="Arial"/>
              </w:rPr>
            </w:pPr>
            <w:r>
              <w:rPr>
                <w:rFonts w:eastAsia="SimSun"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27C882F6" w14:textId="77777777" w:rsidR="00816513" w:rsidRDefault="00816513" w:rsidP="00427B65">
            <w:pPr>
              <w:pStyle w:val="TAC"/>
              <w:rPr>
                <w:rFonts w:cs="Arial"/>
              </w:rPr>
            </w:pPr>
            <w:r>
              <w:rPr>
                <w:rFonts w:cs="Arial" w:hint="eastAsia"/>
              </w:rPr>
              <w:t>20</w:t>
            </w:r>
          </w:p>
        </w:tc>
        <w:tc>
          <w:tcPr>
            <w:tcW w:w="1994" w:type="dxa"/>
            <w:tcBorders>
              <w:top w:val="single" w:sz="4" w:space="0" w:color="auto"/>
              <w:left w:val="single" w:sz="4" w:space="0" w:color="auto"/>
              <w:bottom w:val="single" w:sz="4" w:space="0" w:color="auto"/>
            </w:tcBorders>
          </w:tcPr>
          <w:p w14:paraId="5254E48B" w14:textId="77777777" w:rsidR="00816513" w:rsidRDefault="00816513" w:rsidP="00427B65">
            <w:pPr>
              <w:pStyle w:val="TAC"/>
              <w:rPr>
                <w:rFonts w:eastAsia="SimSun" w:cs="Arial"/>
              </w:rPr>
            </w:pPr>
            <w:r>
              <w:rPr>
                <w:rFonts w:eastAsia="SimSun" w:cs="Arial" w:hint="eastAsia"/>
              </w:rPr>
              <w:t>+/-2</w:t>
            </w:r>
          </w:p>
        </w:tc>
      </w:tr>
      <w:tr w:rsidR="00816513" w:rsidRPr="00F17ECD" w14:paraId="6B95675E"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63A928F7" w14:textId="77777777" w:rsidR="00816513" w:rsidRPr="00F17ECD" w:rsidRDefault="00816513" w:rsidP="00427B65">
            <w:pPr>
              <w:pStyle w:val="TAN"/>
              <w:rPr>
                <w:rFonts w:cs="Arial"/>
                <w:lang w:val="en-US"/>
              </w:rPr>
            </w:pPr>
            <w:r w:rsidRPr="00F17ECD">
              <w:rPr>
                <w:rFonts w:cs="Arial"/>
                <w:lang w:val="en-US"/>
              </w:rPr>
              <w:t>NOTE 1:</w:t>
            </w:r>
            <w:r w:rsidRPr="00F17ECD">
              <w:rPr>
                <w:rFonts w:cs="Arial"/>
                <w:lang w:val="en-US"/>
              </w:rPr>
              <w:tab/>
              <w:t>P</w:t>
            </w:r>
            <w:r w:rsidRPr="00F17ECD">
              <w:rPr>
                <w:rFonts w:cs="Arial"/>
                <w:vertAlign w:val="subscript"/>
                <w:lang w:val="en-US"/>
              </w:rPr>
              <w:t>PowerClass</w:t>
            </w:r>
            <w:r w:rsidRPr="00F17ECD">
              <w:rPr>
                <w:rFonts w:cs="Arial"/>
                <w:lang w:val="en-US"/>
              </w:rPr>
              <w:t xml:space="preserve"> is the maximum UE power specified without taking into account the tolerance.</w:t>
            </w:r>
          </w:p>
        </w:tc>
      </w:tr>
    </w:tbl>
    <w:p w14:paraId="63B03F4A" w14:textId="77777777" w:rsidR="00444864" w:rsidRPr="00F17ECD" w:rsidRDefault="00444864" w:rsidP="00591E63">
      <w:pPr>
        <w:rPr>
          <w:lang w:val="en-US" w:eastAsia="ja-JP"/>
        </w:rPr>
      </w:pPr>
    </w:p>
    <w:p w14:paraId="2318327E" w14:textId="77777777" w:rsidR="00EC6A0B" w:rsidRDefault="00EC6A0B" w:rsidP="00EC6A0B">
      <w:pPr>
        <w:pStyle w:val="Heading4"/>
      </w:pPr>
      <w:bookmarkStart w:id="9" w:name="_Toc132061280"/>
      <w:r>
        <w:t>6.2.1.2</w:t>
      </w:r>
      <w:r>
        <w:tab/>
        <w:t>Emission requirements and NS values</w:t>
      </w:r>
      <w:bookmarkEnd w:id="9"/>
    </w:p>
    <w:p w14:paraId="7255C431" w14:textId="77777777" w:rsidR="00EC6A0B" w:rsidRDefault="00EC6A0B" w:rsidP="00EC6A0B">
      <w:pPr>
        <w:pStyle w:val="Heading3"/>
      </w:pPr>
      <w:bookmarkStart w:id="10" w:name="_Toc132061281"/>
      <w:r>
        <w:t>6</w:t>
      </w:r>
      <w:r w:rsidRPr="00F531C7">
        <w:t>.</w:t>
      </w:r>
      <w:r>
        <w:t>2.2</w:t>
      </w:r>
      <w:r w:rsidRPr="00F531C7">
        <w:tab/>
        <w:t>UE receiver characteristics</w:t>
      </w:r>
      <w:bookmarkEnd w:id="10"/>
    </w:p>
    <w:p w14:paraId="5F548362" w14:textId="77777777" w:rsidR="00EC6A0B" w:rsidRDefault="00EC6A0B" w:rsidP="00EC6A0B">
      <w:pPr>
        <w:pStyle w:val="Heading4"/>
      </w:pPr>
      <w:bookmarkStart w:id="11" w:name="_Toc132061282"/>
      <w:r>
        <w:t>6.2.2.1</w:t>
      </w:r>
      <w:r>
        <w:tab/>
      </w:r>
      <w:r w:rsidRPr="00F531C7">
        <w:t>Reference sensitivity</w:t>
      </w:r>
      <w:r w:rsidRPr="00A83239">
        <w:t xml:space="preserve"> </w:t>
      </w:r>
      <w:r>
        <w:t>for category M1 and NB1/NB2</w:t>
      </w:r>
      <w:bookmarkEnd w:id="11"/>
    </w:p>
    <w:p w14:paraId="1FE0F1A1" w14:textId="484142E8" w:rsidR="0023044C" w:rsidRDefault="00EC6A0B" w:rsidP="00591E63">
      <w:pPr>
        <w:pStyle w:val="Heading4"/>
      </w:pPr>
      <w:bookmarkStart w:id="12" w:name="_Toc132061283"/>
      <w:r>
        <w:t>6.2.2.2</w:t>
      </w:r>
      <w:r>
        <w:tab/>
        <w:t>B</w:t>
      </w:r>
      <w:r w:rsidRPr="00F531C7">
        <w:t>locking</w:t>
      </w:r>
      <w:r>
        <w:t xml:space="preserve"> requirements</w:t>
      </w:r>
      <w:bookmarkEnd w:id="12"/>
    </w:p>
    <w:p w14:paraId="1D1CFD12" w14:textId="7AEAB023" w:rsidR="00591E63" w:rsidRPr="00591E63" w:rsidRDefault="00591E63" w:rsidP="00591E63">
      <w:pPr>
        <w:rPr>
          <w:lang w:val="en-GB" w:eastAsia="ja-JP"/>
        </w:rPr>
      </w:pPr>
      <w:r>
        <w:rPr>
          <w:lang w:val="en-GB" w:eastAsia="ja-JP"/>
        </w:rPr>
        <w:t>The following agreements are reached for blocking requirements:</w:t>
      </w:r>
    </w:p>
    <w:p w14:paraId="769AB8C4" w14:textId="77777777" w:rsidR="00591E63" w:rsidRPr="00F17ECD" w:rsidRDefault="00591E63" w:rsidP="00591E63">
      <w:pPr>
        <w:pStyle w:val="ListParagraph"/>
        <w:numPr>
          <w:ilvl w:val="1"/>
          <w:numId w:val="7"/>
        </w:numPr>
        <w:spacing w:after="120" w:line="240" w:lineRule="auto"/>
        <w:ind w:left="1440"/>
        <w:rPr>
          <w:rFonts w:eastAsia="SimSun"/>
          <w:iCs/>
          <w:szCs w:val="24"/>
          <w:lang w:val="en-US"/>
        </w:rPr>
      </w:pPr>
      <w:r w:rsidRPr="00F17ECD">
        <w:rPr>
          <w:lang w:val="en-US"/>
        </w:rPr>
        <w:t xml:space="preserve">Reuse the 36.102 in-band blocking requirements </w:t>
      </w:r>
    </w:p>
    <w:p w14:paraId="15E972CB" w14:textId="77777777" w:rsidR="00591E63" w:rsidRPr="00F17ECD" w:rsidRDefault="00591E63" w:rsidP="00591E63">
      <w:pPr>
        <w:pStyle w:val="ListParagraph"/>
        <w:numPr>
          <w:ilvl w:val="1"/>
          <w:numId w:val="7"/>
        </w:numPr>
        <w:spacing w:after="120" w:line="240" w:lineRule="auto"/>
        <w:ind w:left="1440"/>
        <w:rPr>
          <w:rFonts w:eastAsia="SimSun"/>
          <w:iCs/>
          <w:szCs w:val="24"/>
          <w:lang w:val="en-US"/>
        </w:rPr>
      </w:pPr>
      <w:r w:rsidRPr="00F17ECD">
        <w:rPr>
          <w:lang w:val="en-US"/>
        </w:rPr>
        <w:t xml:space="preserve">Reuse the 36.102 narrow-band blocking requirements </w:t>
      </w:r>
    </w:p>
    <w:p w14:paraId="684CDF61" w14:textId="33773D05" w:rsidR="00591E63" w:rsidRPr="00591E63" w:rsidRDefault="00591E63" w:rsidP="00591E63">
      <w:pPr>
        <w:pStyle w:val="Heading4"/>
      </w:pPr>
      <w:r w:rsidRPr="00591E63">
        <w:lastRenderedPageBreak/>
        <w:t>6.2.2.3 Rx spurious emission</w:t>
      </w:r>
    </w:p>
    <w:p w14:paraId="1A683E58" w14:textId="2BDF0D4F" w:rsidR="00591E63" w:rsidRPr="00F17ECD" w:rsidRDefault="00591E63" w:rsidP="00591E63">
      <w:pPr>
        <w:spacing w:after="120" w:line="240" w:lineRule="auto"/>
        <w:rPr>
          <w:rFonts w:eastAsia="SimSun"/>
          <w:iCs/>
          <w:szCs w:val="24"/>
          <w:lang w:val="en-US"/>
        </w:rPr>
      </w:pPr>
      <w:r w:rsidRPr="00F17ECD">
        <w:rPr>
          <w:rFonts w:eastAsia="SimSun"/>
          <w:iCs/>
          <w:szCs w:val="24"/>
          <w:lang w:val="en-US"/>
        </w:rPr>
        <w:t>The following agreements are reached for Rx spurious emission:</w:t>
      </w:r>
    </w:p>
    <w:p w14:paraId="50CF0B8B" w14:textId="0B74ABA4" w:rsidR="00B96E09" w:rsidRPr="00591E63" w:rsidRDefault="00591E63" w:rsidP="00591E63">
      <w:pPr>
        <w:pStyle w:val="ListParagraph"/>
        <w:numPr>
          <w:ilvl w:val="1"/>
          <w:numId w:val="7"/>
        </w:numPr>
        <w:spacing w:after="120" w:line="240" w:lineRule="auto"/>
        <w:ind w:left="1440"/>
        <w:rPr>
          <w:rFonts w:eastAsia="SimSun"/>
          <w:iCs/>
          <w:szCs w:val="24"/>
        </w:rPr>
      </w:pPr>
      <w:r>
        <w:t>Reuse the 36.102 spurious emission requirements</w:t>
      </w:r>
    </w:p>
    <w:p w14:paraId="5031E940" w14:textId="77777777" w:rsidR="00591E63" w:rsidRPr="00591E63" w:rsidRDefault="00591E63" w:rsidP="00591E63">
      <w:pPr>
        <w:pStyle w:val="ListParagraph"/>
        <w:spacing w:after="120" w:line="240" w:lineRule="auto"/>
        <w:ind w:left="1440"/>
        <w:rPr>
          <w:rFonts w:eastAsia="SimSun"/>
          <w:iCs/>
          <w:szCs w:val="24"/>
        </w:rPr>
      </w:pPr>
    </w:p>
    <w:p w14:paraId="39870C43" w14:textId="3DD3D616" w:rsidR="006903D4" w:rsidRPr="00591E63" w:rsidRDefault="009A0AFE" w:rsidP="003C0851">
      <w:pPr>
        <w:jc w:val="both"/>
        <w:rPr>
          <w:bCs/>
          <w:color w:val="FF0000"/>
        </w:rPr>
      </w:pPr>
      <w:r w:rsidRPr="00591E63">
        <w:rPr>
          <w:bCs/>
          <w:color w:val="FF0000"/>
        </w:rPr>
        <w:t>====== End of TP ===========</w:t>
      </w:r>
    </w:p>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ACD24" w14:textId="77777777" w:rsidR="00B91456" w:rsidRDefault="00B91456">
      <w:pPr>
        <w:spacing w:after="0"/>
      </w:pPr>
      <w:r>
        <w:separator/>
      </w:r>
    </w:p>
  </w:endnote>
  <w:endnote w:type="continuationSeparator" w:id="0">
    <w:p w14:paraId="0597D1C1" w14:textId="77777777" w:rsidR="00B91456" w:rsidRDefault="00B914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76A31" w14:textId="77777777" w:rsidR="00B91456" w:rsidRDefault="00B91456">
      <w:pPr>
        <w:spacing w:after="0"/>
      </w:pPr>
      <w:r>
        <w:separator/>
      </w:r>
    </w:p>
  </w:footnote>
  <w:footnote w:type="continuationSeparator" w:id="0">
    <w:p w14:paraId="1DC923C6" w14:textId="77777777" w:rsidR="00B91456" w:rsidRDefault="00B914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CE37EB8"/>
    <w:multiLevelType w:val="hybridMultilevel"/>
    <w:tmpl w:val="426E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21"/>
  </w:num>
  <w:num w:numId="8">
    <w:abstractNumId w:val="2"/>
  </w:num>
  <w:num w:numId="9">
    <w:abstractNumId w:val="21"/>
  </w:num>
  <w:num w:numId="10">
    <w:abstractNumId w:val="4"/>
  </w:num>
  <w:num w:numId="11">
    <w:abstractNumId w:val="21"/>
  </w:num>
  <w:num w:numId="12">
    <w:abstractNumId w:val="27"/>
  </w:num>
  <w:num w:numId="13">
    <w:abstractNumId w:val="7"/>
  </w:num>
  <w:num w:numId="14">
    <w:abstractNumId w:val="9"/>
  </w:num>
  <w:num w:numId="15">
    <w:abstractNumId w:val="26"/>
  </w:num>
  <w:num w:numId="16">
    <w:abstractNumId w:val="1"/>
  </w:num>
  <w:num w:numId="17">
    <w:abstractNumId w:val="13"/>
  </w:num>
  <w:num w:numId="18">
    <w:abstractNumId w:val="21"/>
  </w:num>
  <w:num w:numId="19">
    <w:abstractNumId w:val="10"/>
  </w:num>
  <w:num w:numId="20">
    <w:abstractNumId w:val="24"/>
  </w:num>
  <w:num w:numId="21">
    <w:abstractNumId w:val="20"/>
  </w:num>
  <w:num w:numId="22">
    <w:abstractNumId w:val="23"/>
  </w:num>
  <w:num w:numId="23">
    <w:abstractNumId w:val="21"/>
  </w:num>
  <w:num w:numId="24">
    <w:abstractNumId w:val="22"/>
  </w:num>
  <w:num w:numId="25">
    <w:abstractNumId w:val="14"/>
  </w:num>
  <w:num w:numId="26">
    <w:abstractNumId w:val="21"/>
  </w:num>
  <w:num w:numId="27">
    <w:abstractNumId w:val="22"/>
  </w:num>
  <w:num w:numId="28">
    <w:abstractNumId w:val="18"/>
  </w:num>
  <w:num w:numId="29">
    <w:abstractNumId w:val="17"/>
  </w:num>
  <w:num w:numId="30">
    <w:abstractNumId w:val="3"/>
  </w:num>
  <w:num w:numId="31">
    <w:abstractNumId w:val="25"/>
  </w:num>
  <w:num w:numId="32">
    <w:abstractNumId w:val="8"/>
  </w:num>
  <w:num w:numId="33">
    <w:abstractNumId w:val="15"/>
  </w:num>
  <w:num w:numId="34">
    <w:abstractNumId w:val="19"/>
  </w:num>
  <w:num w:numId="35">
    <w:abstractNumId w:val="6"/>
  </w:num>
  <w:num w:numId="3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2F1"/>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7FD"/>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2EF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864"/>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E63"/>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77F11"/>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67"/>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4E7"/>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513"/>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3825"/>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AFE"/>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0A3"/>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45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1B8"/>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0C4"/>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A0B"/>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CD"/>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22F"/>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ECD"/>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17E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EC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paragraph" w:styleId="Revision">
    <w:name w:val="Revision"/>
    <w:hidden/>
    <w:uiPriority w:val="99"/>
    <w:semiHidden/>
    <w:rsid w:val="00444864"/>
    <w:rPr>
      <w:rFonts w:asciiTheme="minorHAnsi" w:eastAsiaTheme="minorEastAsia" w:hAnsiTheme="minorHAnsi" w:cstheme="minorBidi"/>
      <w:kern w:val="2"/>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475</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2023-05-15T09:09:00Z</dcterms:created>
  <dcterms:modified xsi:type="dcterms:W3CDTF">2023-05-15T10:52:00Z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